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FC" w:rsidRDefault="00A974FC" w:rsidP="00A974FC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A974FC" w:rsidRDefault="00A974FC" w:rsidP="00A974FC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A974FC" w:rsidRDefault="00A974FC" w:rsidP="00A974FC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A974FC" w:rsidRDefault="00A974FC" w:rsidP="00A974FC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A974FC" w:rsidRDefault="00A974FC" w:rsidP="00A974FC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A974FC" w:rsidRDefault="00A974FC" w:rsidP="00A974FC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A974FC" w:rsidRDefault="00A974FC" w:rsidP="00A974FC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br/>
        <w:t>ПРАВИТЕЛЬСТВО РОССИЙСКОЙ ФЕДЕРАЦИИ</w:t>
      </w:r>
    </w:p>
    <w:p w:rsidR="00A974FC" w:rsidRDefault="00A974FC" w:rsidP="00A974FC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ПОСТАНОВЛЕНИЕ</w:t>
      </w:r>
    </w:p>
    <w:p w:rsidR="00A974FC" w:rsidRDefault="00A974FC" w:rsidP="00A974FC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от 28 декабря 2020 года N 2299</w:t>
      </w:r>
      <w:r>
        <w:rPr>
          <w:rFonts w:ascii="Arial" w:hAnsi="Arial" w:cs="Arial"/>
          <w:b/>
          <w:bCs/>
          <w:color w:val="444444"/>
          <w:sz w:val="22"/>
          <w:szCs w:val="22"/>
        </w:rPr>
        <w:br/>
      </w:r>
    </w:p>
    <w:p w:rsidR="00A974FC" w:rsidRDefault="00A974FC" w:rsidP="00A974FC">
      <w:pPr>
        <w:pStyle w:val="headertext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О </w:t>
      </w:r>
      <w:hyperlink r:id="rId4" w:anchor="7D60K4" w:history="1">
        <w:r>
          <w:rPr>
            <w:rStyle w:val="a3"/>
            <w:rFonts w:ascii="Arial" w:hAnsi="Arial" w:cs="Arial"/>
            <w:b/>
            <w:bCs/>
            <w:color w:val="3451A0"/>
            <w:sz w:val="22"/>
            <w:szCs w:val="22"/>
          </w:rPr>
          <w:t>Программе государственных гарантий бесплатного оказания гражданам медицинской помощи на 2021 год и на плановый период 2022 и 2023 годов</w:t>
        </w:r>
      </w:hyperlink>
    </w:p>
    <w:p w:rsidR="00A974FC" w:rsidRDefault="00A974FC" w:rsidP="00A974F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постановляет: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1. Утвердить прилагаемую </w:t>
      </w:r>
      <w:hyperlink r:id="rId5" w:anchor="7D60K4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Программу государственных гарантий бесплатного оказания гражданам медицинской помощи на 2021 год и на плановый период 2022 и 2023 годов</w:t>
        </w:r>
      </w:hyperlink>
      <w:r>
        <w:rPr>
          <w:rFonts w:ascii="Arial" w:hAnsi="Arial" w:cs="Arial"/>
          <w:color w:val="444444"/>
          <w:sz w:val="22"/>
          <w:szCs w:val="22"/>
        </w:rPr>
        <w:t>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2. Министерству здравоохранения Российской Федерации: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а) внести в установленном порядке в Правительство Российской Федерации: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до 1 июля 2021 г. - доклад о реализации в 2020 году Программы государственных гарантий бесплатного оказания гражданам медицинской помощи на 2020 год и на плановый период 2021 и 2022 годов;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до 1 октября 2021 г. - проект программы государственных гарантий бесплатного оказания гражданам медицинской помощи на 2022 год и на плановый период 2023 и 2024 годов;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б) совместно с Федеральным фондом обязательного медицинского страхования (далее - Фонд) давать разъяснения по следующим вопросам: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формирование и экономическое обоснование территориальных программ государственных гарантий бесплатного оказания гражданам медицинской помощи на 2021 год и на плановый период 2022 и 2023 годов, включая подходы к определению дифференцированных нормативов объема медицинской помощи, в том числе формирование и экономическое обоснование территориальных программ обязательного медицинского страхования;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особенности оплаты специализированной, в том числе высокотехнологичной, медицинской помощи, оказываемой медицинскими организациями, функции и полномочия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учредителя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в отношении которых осуществляет Правительство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</w:t>
      </w:r>
      <w:r>
        <w:rPr>
          <w:rFonts w:ascii="Arial" w:hAnsi="Arial" w:cs="Arial"/>
          <w:color w:val="444444"/>
          <w:sz w:val="22"/>
          <w:szCs w:val="22"/>
        </w:rPr>
        <w:lastRenderedPageBreak/>
        <w:t>гражданам медицинской помощи на 2021 год и на плановый период 2022 и 2023 годов, в том числе совместно с Фондом - указанные мониторинг и оценку территориальных программ обязательного медицинского страхования.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3. Установить, что до утверждения в соответствии с </w:t>
      </w:r>
      <w:hyperlink r:id="rId6" w:anchor="AA20NU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частью 3_2 статьи 35 Федерального закона "Об обязательном медицинском страховании в Российской Федерации"</w:t>
        </w:r>
      </w:hyperlink>
      <w:r>
        <w:rPr>
          <w:rFonts w:ascii="Arial" w:hAnsi="Arial" w:cs="Arial"/>
          <w:color w:val="444444"/>
          <w:sz w:val="22"/>
          <w:szCs w:val="22"/>
        </w:rPr>
        <w:t xml:space="preserve"> Правительством Российской Федерации порядка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обязательного медицинского страхования, между медицинскими организациями, функции и полномочия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учредителей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в отношении которых осуществляют Правительство Российской Федерации или федеральные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органы исполнительной власти (далее соответственно - федеральная медицинская организация, переходный период), федеральная медицинская организация, направившая в установленном законодательством Российской Федерации порядке заявку на распределение ей объемов предоставления специализированной медицинской помощи в рамках базовой программы обязательного медицинского страхования и включенная Фондом в единый реестр медицинских организаций, осуществляющих деятельность в сфере обязательного медицинского страхования, осуществляет оказание указанной медицинской помощи при заболеваниях, состояниях (группе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заболеваний, состояний), приведенных в </w:t>
      </w:r>
      <w:hyperlink r:id="rId7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приложениях N 1</w:t>
        </w:r>
      </w:hyperlink>
      <w:r>
        <w:rPr>
          <w:rFonts w:ascii="Arial" w:hAnsi="Arial" w:cs="Arial"/>
          <w:color w:val="444444"/>
          <w:sz w:val="22"/>
          <w:szCs w:val="22"/>
        </w:rPr>
        <w:t>* и </w:t>
      </w:r>
      <w:hyperlink r:id="rId8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3* к Программе государственных гарантий бесплатного оказания гражданам медицинской помощи на 2021 год и на плановый период 2022 и 2023 годов</w:t>
        </w:r>
      </w:hyperlink>
      <w:r>
        <w:rPr>
          <w:rFonts w:ascii="Arial" w:hAnsi="Arial" w:cs="Arial"/>
          <w:color w:val="444444"/>
          <w:sz w:val="22"/>
          <w:szCs w:val="22"/>
        </w:rPr>
        <w:t>.</w:t>
      </w:r>
    </w:p>
    <w:p w:rsidR="00A974FC" w:rsidRDefault="00A974FC" w:rsidP="00A974F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_________________</w:t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* Приложения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см</w:t>
      </w:r>
      <w:proofErr w:type="gramEnd"/>
      <w:r>
        <w:rPr>
          <w:rFonts w:ascii="Arial" w:hAnsi="Arial" w:cs="Arial"/>
          <w:color w:val="444444"/>
          <w:sz w:val="22"/>
          <w:szCs w:val="22"/>
        </w:rPr>
        <w:t>. по ссылке. - Примечание изготовителя базы данных.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течение переходного периода: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финансовое обеспечение федеральных медицинских организаций, заключивших с Фондом договоры на оказание и оплату медицинской помощи в рамках базовой программы обязательного медицинского страхования, осуществляется Фондом путем предоставления авансов в размере одной двенадцатой объема финансового обеспечения, полученного федеральной медицинской организацией в 2019 году за оказание специализированной, в том числе высокотехнологичной, медицинской помощи в условиях стационара и дневного стационара в рамках реализации территориальных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программ обязательного медицинского страхования, с учетом индексации указанного объема финансового обеспечения с применением индексов, используемых при формировании федеральных законов о бюджете Фонда на очередной финансовый год и плановый период (на 2020 год и на 2021 год);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федеральные медицинские организации обеспечивают направление в Фонд информации об оказании ими специализированной медицинской помощи в рамках базовой программы обязательного медицинского страхования в сроки, по формам и в порядке, которые установлены Фондом в соответствии с </w:t>
      </w:r>
      <w:hyperlink r:id="rId9" w:anchor="7D20K3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Федеральным законом "Об обязательном медицинском страховании в Российской Федерации"</w:t>
        </w:r>
      </w:hyperlink>
      <w:r>
        <w:rPr>
          <w:rFonts w:ascii="Arial" w:hAnsi="Arial" w:cs="Arial"/>
          <w:color w:val="444444"/>
          <w:sz w:val="22"/>
          <w:szCs w:val="22"/>
        </w:rPr>
        <w:t>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До распределения в соответствии с порядком распределения объемов предоставления медицинской помощи между федеральными медицинскими организациями в договорах на оказание и оплату медицинской помощи в рамках базовой программы обязательного медицинского страхования, заключаемых в соответствии с законодательством Российской Федерации между федеральной медицинской организацией и Фондом, указывается фактический объем оказанной в рамках обязательного медицинского страхования специализированной, в том числе высокотехнологичной, медицинской помощи за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первое полугодие 2019 г.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При формировании, распределении и утверждении объемов предоставления специализированной медицинской помощи в рамках базовой программы обязательного медицинского страхования на 2021 год учитываются объемы оказанной в течение </w:t>
      </w:r>
      <w:r>
        <w:rPr>
          <w:rFonts w:ascii="Arial" w:hAnsi="Arial" w:cs="Arial"/>
          <w:color w:val="444444"/>
          <w:sz w:val="22"/>
          <w:szCs w:val="22"/>
        </w:rPr>
        <w:lastRenderedPageBreak/>
        <w:t>переходного периода федеральными медицинскими организациями специализированной медицинской помощи в рамках базовой программы обязательного медицинского страхования на дату утверждения распределения.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Оплата специализированной медицинской помощи в рамках базовой программы обязательного медицинского страхования, оказанной федеральными медицинскими организациями, в том числе в течение переходного периода, осуществляется Фондом после распределения указанным федеральным медицинским организациям объемов предоставления медицинской помощи на основании реестров счетов и счетов на оплату медицинской помощи, представленных федеральными медицинскими организациями, в соответствии с договорами на оказание и оплату медицинской помощи в рамках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базовой программы обязательного медицинского страхования с учетом сумм авансов, предоставленных федеральным медицинским организациям в течение переходного периода.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4.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Установить, что в 2021 году финансовое обеспечение расходов страховых медицинских организаций и медицинских организаций, осуществляющих деятельность в сфере обязательного медицинского страхования, осуществляется в порядке ежемесячного авансирования оплаты медицинской помощи в размере одной двенадцатой объема годового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страхования, без учета фактического выполнения объемов предоставления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медицинской помощи.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5. Рекомендовать органам государственной власти субъектов Российской Федерации утвердить до 30 декабря 2020 г. территориальные программы государственных гарантий бесплатного оказания гражданам медицинской помощи на 2021 год и на плановый период 2022 и 2023 годов.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Председатель Правительства</w:t>
      </w:r>
      <w:r>
        <w:rPr>
          <w:rFonts w:ascii="Arial" w:hAnsi="Arial" w:cs="Arial"/>
          <w:color w:val="444444"/>
          <w:sz w:val="22"/>
          <w:szCs w:val="22"/>
        </w:rPr>
        <w:br/>
        <w:t>Российской Федерации</w:t>
      </w:r>
      <w:r>
        <w:rPr>
          <w:rFonts w:ascii="Arial" w:hAnsi="Arial" w:cs="Arial"/>
          <w:color w:val="444444"/>
          <w:sz w:val="22"/>
          <w:szCs w:val="22"/>
        </w:rPr>
        <w:br/>
      </w:r>
      <w:proofErr w:type="spellStart"/>
      <w:r>
        <w:rPr>
          <w:rFonts w:ascii="Arial" w:hAnsi="Arial" w:cs="Arial"/>
          <w:color w:val="444444"/>
          <w:sz w:val="22"/>
          <w:szCs w:val="22"/>
        </w:rPr>
        <w:t>М.Мишустин</w:t>
      </w:r>
      <w:proofErr w:type="spellEnd"/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УТВЕРЖДЕНА</w:t>
      </w:r>
      <w:proofErr w:type="gramEnd"/>
      <w:r>
        <w:rPr>
          <w:rFonts w:ascii="Arial" w:hAnsi="Arial" w:cs="Arial"/>
          <w:color w:val="444444"/>
          <w:sz w:val="22"/>
          <w:szCs w:val="22"/>
        </w:rPr>
        <w:br/>
        <w:t>постановлением Правительства</w:t>
      </w:r>
      <w:r>
        <w:rPr>
          <w:rFonts w:ascii="Arial" w:hAnsi="Arial" w:cs="Arial"/>
          <w:color w:val="444444"/>
          <w:sz w:val="22"/>
          <w:szCs w:val="22"/>
        </w:rPr>
        <w:br/>
        <w:t>Российской Федерации</w:t>
      </w:r>
      <w:r>
        <w:rPr>
          <w:rFonts w:ascii="Arial" w:hAnsi="Arial" w:cs="Arial"/>
          <w:color w:val="444444"/>
          <w:sz w:val="22"/>
          <w:szCs w:val="22"/>
        </w:rPr>
        <w:br/>
        <w:t>от 28 декабря 2020 года N 2299</w:t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Программа государственных гарантий бесплатного оказания гражданам медицинской помощи на 2021 год и на плановый период 2022 и 2023 годов</w:t>
      </w:r>
    </w:p>
    <w:p w:rsidR="00A974FC" w:rsidRDefault="00A974FC" w:rsidP="00A974F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I. Общие положения</w:t>
      </w:r>
    </w:p>
    <w:p w:rsidR="00A974FC" w:rsidRDefault="00A974FC" w:rsidP="00A974F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соответствии с </w:t>
      </w:r>
      <w:hyperlink r:id="rId10" w:anchor="64U0IK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Федеральным законом "Об основах охраны здоровья граждан в Российской Федерации"</w:t>
        </w:r>
      </w:hyperlink>
      <w:r>
        <w:rPr>
          <w:rFonts w:ascii="Arial" w:hAnsi="Arial" w:cs="Arial"/>
          <w:color w:val="444444"/>
          <w:sz w:val="22"/>
          <w:szCs w:val="22"/>
        </w:rPr>
        <w:t> 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 xml:space="preserve">Программа государственных гарантий бесплатного оказания гражданам медицинской помощи на 2021 год и на плановый период 2022 и 2023 годов (далее - Программа) </w:t>
      </w:r>
      <w:r>
        <w:rPr>
          <w:rFonts w:ascii="Arial" w:hAnsi="Arial" w:cs="Arial"/>
          <w:color w:val="444444"/>
          <w:sz w:val="22"/>
          <w:szCs w:val="22"/>
        </w:rPr>
        <w:lastRenderedPageBreak/>
        <w:t>устанавливает перечень видов, форм и 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нормативы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 xml:space="preserve">объема медицинской помощи, средние нормативы финансовых затрат на единицу объема медицинской помощи, средние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подушевые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нормативы финансирования, порядок и структуру формирования тарифов на медицинскую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  <w:r>
        <w:rPr>
          <w:rFonts w:ascii="Arial" w:hAnsi="Arial" w:cs="Arial"/>
          <w:color w:val="444444"/>
          <w:sz w:val="22"/>
          <w:szCs w:val="22"/>
        </w:rPr>
        <w:br/>
      </w:r>
      <w:proofErr w:type="gramEnd"/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Программа формируется с учетом порядков оказания медицинской помощи и стандартов медицинской помощи,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2021 год и на плановый период 2022 и 2023 годов,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соответственно - территориальная программа обязательного медицинского страхования, территориальная программа).</w:t>
      </w:r>
      <w:r>
        <w:rPr>
          <w:rFonts w:ascii="Arial" w:hAnsi="Arial" w:cs="Arial"/>
          <w:color w:val="444444"/>
          <w:sz w:val="22"/>
          <w:szCs w:val="22"/>
        </w:rPr>
        <w:br/>
      </w:r>
      <w:proofErr w:type="gramEnd"/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соответствии с </w:t>
      </w:r>
      <w:hyperlink r:id="rId11" w:anchor="64U0IK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Конституцией Российской Федерации</w:t>
        </w:r>
      </w:hyperlink>
      <w:r>
        <w:rPr>
          <w:rFonts w:ascii="Arial" w:hAnsi="Arial" w:cs="Arial"/>
          <w:color w:val="444444"/>
          <w:sz w:val="22"/>
          <w:szCs w:val="22"/>
        </w:rPr>
        <w:t> 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 </w:t>
      </w:r>
      <w:hyperlink r:id="rId12" w:anchor="64U0IK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Федеральным законом "Об основах охраны здоровья граждан в Российской Федерации"</w:t>
        </w:r>
      </w:hyperlink>
      <w:r>
        <w:rPr>
          <w:rFonts w:ascii="Arial" w:hAnsi="Arial" w:cs="Arial"/>
          <w:color w:val="444444"/>
          <w:sz w:val="22"/>
          <w:szCs w:val="22"/>
        </w:rPr>
        <w:t> обеспечивают в пределах своей компетенции доступность медицинской помощи.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Высшие исполнительные органы государственной власти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органам исполнительной власти субъектов Российской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  <w:r>
        <w:rPr>
          <w:rFonts w:ascii="Arial" w:hAnsi="Arial" w:cs="Arial"/>
          <w:color w:val="444444"/>
          <w:sz w:val="22"/>
          <w:szCs w:val="22"/>
        </w:rPr>
        <w:br/>
      </w:r>
      <w:proofErr w:type="gramEnd"/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При формировании территориальной программы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статистики, а также климатические, географические особенности региона и транспортная доступность медицинских </w:t>
      </w:r>
      <w:r>
        <w:rPr>
          <w:rFonts w:ascii="Arial" w:hAnsi="Arial" w:cs="Arial"/>
          <w:color w:val="444444"/>
          <w:sz w:val="22"/>
          <w:szCs w:val="22"/>
        </w:rPr>
        <w:lastRenderedPageBreak/>
        <w:t>организаций.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II. Перечень видов, форм и условий предоставления медицинской помощи, оказание которой осуществляется бесплатно</w:t>
      </w:r>
    </w:p>
    <w:p w:rsidR="00A974FC" w:rsidRDefault="00A974FC" w:rsidP="00A974F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рамках Программы (за исключением медицинской помощи, оказываемой в рамках клинической апробации) бесплатно предоставляются: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специализированная, в том числе высокотехнологичная, медицинская помощь;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скорая, в том числе скорая специализированная, медицинская помощь;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Понятие "медицинская организация" используется в Программе в значении, определенном в </w:t>
      </w:r>
      <w:hyperlink r:id="rId13" w:anchor="64U0IK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федеральных законах "Об основах охраны здоровья граждан в Российской Федерации"</w:t>
        </w:r>
      </w:hyperlink>
      <w:r>
        <w:rPr>
          <w:rFonts w:ascii="Arial" w:hAnsi="Arial" w:cs="Arial"/>
          <w:color w:val="444444"/>
          <w:sz w:val="22"/>
          <w:szCs w:val="22"/>
        </w:rPr>
        <w:t> и </w:t>
      </w:r>
      <w:hyperlink r:id="rId14" w:anchor="7D20K3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"Об обязательном медицинском страховании в Российской Федерации"</w:t>
        </w:r>
      </w:hyperlink>
      <w:r>
        <w:rPr>
          <w:rFonts w:ascii="Arial" w:hAnsi="Arial" w:cs="Arial"/>
          <w:color w:val="444444"/>
          <w:sz w:val="22"/>
          <w:szCs w:val="22"/>
        </w:rPr>
        <w:t>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Первичная медико-санитарная помощь оказывается бесплатно в амбулаторных условиях и в условиях дневного стационара в плановой и неотложной формах.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lastRenderedPageBreak/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r>
        <w:rPr>
          <w:rFonts w:ascii="Arial" w:hAnsi="Arial" w:cs="Arial"/>
          <w:color w:val="444444"/>
          <w:sz w:val="22"/>
          <w:szCs w:val="22"/>
        </w:rPr>
        <w:br/>
      </w:r>
      <w:proofErr w:type="gramEnd"/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содержащим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в том числе методы лечения и источники финансового обеспечения высокотехнологичной медицинской помощи, согласно приложению N 1 (далее - перечень видов высокотехнологичной медицинской помощи).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стихийных бедствий).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обучение по оказанию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такой помощи.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 и организациями, указанными в </w:t>
      </w:r>
      <w:hyperlink r:id="rId15" w:anchor="7DU0KC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части 2 статьи 6 Федерального закона "Об основах охраны здоровья граждан в Российской Федерации"</w:t>
        </w:r>
      </w:hyperlink>
      <w:r>
        <w:rPr>
          <w:rFonts w:ascii="Arial" w:hAnsi="Arial" w:cs="Arial"/>
          <w:color w:val="444444"/>
          <w:sz w:val="22"/>
          <w:szCs w:val="22"/>
        </w:rPr>
        <w:t>, в том числе в целях предоставления такому пациенту социальных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 xml:space="preserve"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</w:t>
      </w:r>
      <w:r>
        <w:rPr>
          <w:rFonts w:ascii="Arial" w:hAnsi="Arial" w:cs="Arial"/>
          <w:color w:val="444444"/>
          <w:sz w:val="22"/>
          <w:szCs w:val="22"/>
        </w:rPr>
        <w:lastRenderedPageBreak/>
        <w:t>медицинскую помощь.</w:t>
      </w:r>
      <w:r>
        <w:rPr>
          <w:rFonts w:ascii="Arial" w:hAnsi="Arial" w:cs="Arial"/>
          <w:color w:val="444444"/>
          <w:sz w:val="22"/>
          <w:szCs w:val="22"/>
        </w:rPr>
        <w:br/>
      </w:r>
      <w:proofErr w:type="gramEnd"/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дому.</w:t>
      </w:r>
      <w:r>
        <w:rPr>
          <w:rFonts w:ascii="Arial" w:hAnsi="Arial" w:cs="Arial"/>
          <w:color w:val="444444"/>
          <w:sz w:val="22"/>
          <w:szCs w:val="22"/>
        </w:rPr>
        <w:br/>
      </w:r>
      <w:proofErr w:type="gramEnd"/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 xml:space="preserve">В целях обеспечения пациентов, получающих паллиативную медицинскую помощь,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неинвазивных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лекарственных формах, в том числе применяемых у детей.</w:t>
      </w:r>
      <w:r>
        <w:rPr>
          <w:rFonts w:ascii="Arial" w:hAnsi="Arial" w:cs="Arial"/>
          <w:color w:val="444444"/>
          <w:sz w:val="22"/>
          <w:szCs w:val="22"/>
        </w:rPr>
        <w:br/>
      </w:r>
      <w:proofErr w:type="gramEnd"/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целях оказания гражданам, находящимся в стационарных организациях социального обслуживания, медицинской помощи органами исполнительной власти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отношении лиц,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диспансеризация, а при 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настоящей Программой.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 xml:space="preserve"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</w:t>
      </w:r>
      <w:r>
        <w:rPr>
          <w:rFonts w:ascii="Arial" w:hAnsi="Arial" w:cs="Arial"/>
          <w:color w:val="444444"/>
          <w:sz w:val="22"/>
          <w:szCs w:val="22"/>
        </w:rPr>
        <w:lastRenderedPageBreak/>
        <w:t>помощь при психических расстройствах и расстройствах поведения, во взаимодействии с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расстройствах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поведения, в том числе силами выездных психиатрических бригад, в порядке, установленном Министерством здравоохранения Российской Федерации.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Медицинская помощь оказывается в следующих формах: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Министерством здравоохранения </w:t>
      </w:r>
      <w:r>
        <w:rPr>
          <w:rFonts w:ascii="Arial" w:hAnsi="Arial" w:cs="Arial"/>
          <w:color w:val="444444"/>
          <w:sz w:val="22"/>
          <w:szCs w:val="22"/>
        </w:rPr>
        <w:lastRenderedPageBreak/>
        <w:t>Российской Федерации.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III. 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</w:t>
      </w:r>
    </w:p>
    <w:p w:rsidR="00A974FC" w:rsidRDefault="00A974FC" w:rsidP="00A974F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Гражданин имеет право на бесплатное получение медицинской помощи по видам, формам и условиям ее оказания в соответствии с </w:t>
      </w:r>
      <w:hyperlink r:id="rId16" w:anchor="7DA0K6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разделом II Программы</w:t>
        </w:r>
      </w:hyperlink>
      <w:r>
        <w:rPr>
          <w:rFonts w:ascii="Arial" w:hAnsi="Arial" w:cs="Arial"/>
          <w:color w:val="444444"/>
          <w:sz w:val="22"/>
          <w:szCs w:val="22"/>
        </w:rPr>
        <w:t> при следующих заболеваниях и состояниях: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инфекционные и паразитарные болезни;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новообразования;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эндокринной системы;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расстройства питания и нарушения обмена веществ;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нервной системы;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крови, кроветворных органов;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отдельные нарушения, вовлекающие иммунный механизм;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глаза и его придаточного аппарата;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уха и сосцевидного отростка;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системы кровообращения;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органов дыхания;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мочеполовой системы;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кожи и подкожной клетчатки;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болезни костно-мышечной системы и соединительной ткани;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травмы, отравления и некоторые другие последствия воздействия внешних причин;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врожденные аномалии (пороки развития);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деформации и хромосомные нарушения;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беременность, роды, послеродовой период и аборты;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отдельные состояния, возникающие у детей в перинатальный период;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психические расстройства и расстройства поведения;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симптомы, признаки и отклонения от нормы, не отнесенные к заболеваниям и состояниям.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lastRenderedPageBreak/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соответствии с законодательством Российской Федерации отдельные категории граждан имеют право: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на обеспечение лекарственными препаратами (в соответствии с </w:t>
      </w:r>
      <w:hyperlink r:id="rId17" w:anchor="7DG0K9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разделом V Программы</w:t>
        </w:r>
      </w:hyperlink>
      <w:r>
        <w:rPr>
          <w:rFonts w:ascii="Arial" w:hAnsi="Arial" w:cs="Arial"/>
          <w:color w:val="444444"/>
          <w:sz w:val="22"/>
          <w:szCs w:val="22"/>
        </w:rPr>
        <w:t>);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на профилактические медицинские осмотры и диспансеризацию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на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пренатальную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(дородовую) диагностику нарушений развития ребенка - беременные женщины;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на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неонатальный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скрининг на 5 наследственных и врожденных заболеваний - новорожденные дети;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на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аудиологический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скрининг - новорожденные дети и дети первого года жизни.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Беременные женщины, обратившиеся в медицинские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 xml:space="preserve">С 2021 года 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жизнеугрожающими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и хроническими заболеваниями, в том числе прогрессирующими редкими (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орфанными</w:t>
      </w:r>
      <w:proofErr w:type="spellEnd"/>
      <w:r>
        <w:rPr>
          <w:rFonts w:ascii="Arial" w:hAnsi="Arial" w:cs="Arial"/>
          <w:color w:val="444444"/>
          <w:sz w:val="22"/>
          <w:szCs w:val="22"/>
        </w:rPr>
        <w:t>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, не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включенными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в федеральный перечень реабилитационных мероприятий и услуг, предоставляемых инвалиду.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IV. Базовая программа обязательного медицинского страхования</w:t>
      </w:r>
    </w:p>
    <w:p w:rsidR="00A974FC" w:rsidRDefault="00A974FC" w:rsidP="00A974F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Базовая программа обязательного медицинского страхования является составной частью Программы.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рамках базовой программы обязательного медицинского страхования: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lastRenderedPageBreak/>
        <w:t>гражданам (застрахованным лицам)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при заболеваниях и состояниях, указанных в </w:t>
      </w:r>
      <w:hyperlink r:id="rId18" w:anchor="7DC0K7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разделе III Программы</w:t>
        </w:r>
      </w:hyperlink>
      <w:r>
        <w:rPr>
          <w:rFonts w:ascii="Arial" w:hAnsi="Arial" w:cs="Arial"/>
          <w:color w:val="444444"/>
          <w:sz w:val="22"/>
          <w:szCs w:val="22"/>
        </w:rPr>
        <w:t>, за исключением заболеваний, передаваемых половым путем, вызванных вирусом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иммунодефицита человека, синдрома приобретенного иммунодефицита, туберкулеза, психических расстройств и расстройств поведения;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осуществляются профилактические мероприятия, включая диспансеризацию, диспансерное наблюдение (при заболеваниях и состояниях, указанных в </w:t>
      </w:r>
      <w:hyperlink r:id="rId19" w:anchor="7DC0K7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разделе III Программы</w:t>
        </w:r>
      </w:hyperlink>
      <w:r>
        <w:rPr>
          <w:rFonts w:ascii="Arial" w:hAnsi="Arial" w:cs="Arial"/>
          <w:color w:val="444444"/>
          <w:sz w:val="22"/>
          <w:szCs w:val="22"/>
        </w:rPr>
        <w:t>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 и профилактические медицинские осмотры граждан, в том числе их отдельных категорий, указанных в </w:t>
      </w:r>
      <w:hyperlink r:id="rId20" w:anchor="7DC0K7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разделе III Программы</w:t>
        </w:r>
      </w:hyperlink>
      <w:r>
        <w:rPr>
          <w:rFonts w:ascii="Arial" w:hAnsi="Arial" w:cs="Arial"/>
          <w:color w:val="444444"/>
          <w:sz w:val="22"/>
          <w:szCs w:val="22"/>
        </w:rPr>
        <w:t xml:space="preserve">, мероприятия по медицинской реабилитации, осуществляемой в медицинских организациях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амбулаторно</w:t>
      </w:r>
      <w:proofErr w:type="spellEnd"/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, стационарно и в условиях дневного стационара,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аудиологическому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скринингу, а также по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заболеваний, вызванных новой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коронавирусной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инфекцией, реализация базовой программы обязательного медицинского страхования в 2021 году будет осуществляться с учетом таких особенностей.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Порядок формирования и структура тарифа на оплату медицинской помощи по обязательному медицинскому страхованию устанавливаются в соответствии с </w:t>
      </w:r>
      <w:hyperlink r:id="rId21" w:anchor="7D20K3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Федеральным законом "Об обязательном медицинском страховании в Российской Федерации"</w:t>
        </w:r>
      </w:hyperlink>
      <w:r>
        <w:rPr>
          <w:rFonts w:ascii="Arial" w:hAnsi="Arial" w:cs="Arial"/>
          <w:color w:val="444444"/>
          <w:sz w:val="22"/>
          <w:szCs w:val="22"/>
        </w:rPr>
        <w:t>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организациями, функции и полномочия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учредителей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в отношении которых осуществляют Правительство Российской Федерации или федеральные органы исполнительной власти (далее соответственно - федеральные медицинские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организации, специализированная медицинская помощь в рамках базовой программы обязательного медицинского страхования), устанавливаются в соответствии со </w:t>
      </w:r>
      <w:hyperlink r:id="rId22" w:anchor="8PK0LV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статьей 30 Федерального закона "Об обязательном медицинском страховании в Российской Федерации"</w:t>
        </w:r>
      </w:hyperlink>
      <w:r>
        <w:rPr>
          <w:rFonts w:ascii="Arial" w:hAnsi="Arial" w:cs="Arial"/>
          <w:color w:val="444444"/>
          <w:sz w:val="22"/>
          <w:szCs w:val="22"/>
        </w:rPr>
        <w:t> тарифным соглашением, заключаемым между уполномоченным органом исполнительной власти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 </w:t>
      </w:r>
      <w:hyperlink r:id="rId23" w:anchor="A7A0N9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статьей 76 Федерального закона "Об основах охраны</w:t>
        </w:r>
        <w:proofErr w:type="gramEnd"/>
        <w:r>
          <w:rPr>
            <w:rStyle w:val="a3"/>
            <w:rFonts w:ascii="Arial" w:hAnsi="Arial" w:cs="Arial"/>
            <w:color w:val="3451A0"/>
            <w:sz w:val="22"/>
            <w:szCs w:val="22"/>
          </w:rPr>
          <w:t xml:space="preserve"> здоровья граждан в Российской Федерации"</w:t>
        </w:r>
      </w:hyperlink>
      <w:r>
        <w:rPr>
          <w:rFonts w:ascii="Arial" w:hAnsi="Arial" w:cs="Arial"/>
          <w:color w:val="444444"/>
          <w:sz w:val="22"/>
          <w:szCs w:val="22"/>
        </w:rPr>
        <w:t>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установленном порядке.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lastRenderedPageBreak/>
        <w:t>При формировании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 </w:t>
      </w:r>
      <w:hyperlink r:id="rId24" w:history="1">
        <w:r>
          <w:rPr>
            <w:rStyle w:val="a3"/>
            <w:rFonts w:ascii="Arial" w:hAnsi="Arial" w:cs="Arial"/>
            <w:color w:val="3451A0"/>
            <w:sz w:val="22"/>
            <w:szCs w:val="22"/>
          </w:rPr>
          <w:t>приложению N 2</w:t>
        </w:r>
      </w:hyperlink>
      <w:r>
        <w:rPr>
          <w:rFonts w:ascii="Arial" w:hAnsi="Arial" w:cs="Arial"/>
          <w:color w:val="444444"/>
          <w:sz w:val="22"/>
          <w:szCs w:val="22"/>
        </w:rPr>
        <w:t>*.</w:t>
      </w:r>
    </w:p>
    <w:p w:rsidR="00A974FC" w:rsidRDefault="00A974FC" w:rsidP="00A974F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_________________</w:t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* Приложение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см</w:t>
      </w:r>
      <w:proofErr w:type="gramEnd"/>
      <w:r>
        <w:rPr>
          <w:rFonts w:ascii="Arial" w:hAnsi="Arial" w:cs="Arial"/>
          <w:color w:val="444444"/>
          <w:sz w:val="22"/>
          <w:szCs w:val="22"/>
        </w:rPr>
        <w:t>. по ссылке. - Примечание изготовителя базы данных.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  <w:r>
        <w:rPr>
          <w:rFonts w:ascii="Arial" w:hAnsi="Arial" w:cs="Arial"/>
          <w:color w:val="444444"/>
          <w:sz w:val="22"/>
          <w:szCs w:val="22"/>
        </w:rPr>
        <w:br/>
      </w:r>
      <w:proofErr w:type="gramEnd"/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медицинским работникам фельдшерских и 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врачам-специалистам за оказанную медицинскую помощь в амбулаторных условиях.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Примерный перечень заболеваний, состояний (групп заболеваний, состояний), при которых оказывается специализированная медицинская помощь (за исключением высокотехнологичной медицинской помощи) в стационарных условиях и в условиях дневного стационара, приведен в приложении N 3.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 xml:space="preserve">В рамках проведения профилактических мероприятий органы исполнительной власти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заболеваний, вызванных новой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коронавирусной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инфекцией,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записи на медицинские исследования.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Профилактические мероприятия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организуются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осмотры, включая диспансеризацию.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lastRenderedPageBreak/>
        <w:t>При необходимости для проведения медицинских исследований в рамках прохождения профилактических медицинских осмотров и диспансеризации могут привлекаться медицинские работники медицинских организаций, оказывающих специализированную медицинскую помощь.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 xml:space="preserve"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 Российской Федерации с учетом </w:t>
      </w:r>
      <w:proofErr w:type="gramStart"/>
      <w:r>
        <w:rPr>
          <w:rFonts w:ascii="Arial" w:hAnsi="Arial" w:cs="Arial"/>
          <w:color w:val="444444"/>
          <w:sz w:val="22"/>
          <w:szCs w:val="22"/>
        </w:rPr>
        <w:t>работы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за пределами установленной для них продолжительности рабочего времени.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при оплате медицинской помощи, оказанной в амбулаторных условиях: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 xml:space="preserve">по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подушевому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сердечно-сосудистой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биопсийного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терапии, а также средств на финансовое обеспечение фельдшерских, фельдшерско-акушерских пунктов) в сочетании с оплатой за единицу объема медицинской помощи - за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медицинскую услугу, за посещение, за обращение (законченный случай);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A974FC" w:rsidRDefault="00A974FC" w:rsidP="00A974FC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 xml:space="preserve">по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подушевому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сердечно-сосудистой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системы, эндоскопических диагностических исследований, молекулярно-генетических исследований и патологоанатомических исследований </w:t>
      </w:r>
      <w:proofErr w:type="spellStart"/>
      <w:r>
        <w:rPr>
          <w:rFonts w:ascii="Arial" w:hAnsi="Arial" w:cs="Arial"/>
          <w:color w:val="444444"/>
          <w:sz w:val="22"/>
          <w:szCs w:val="22"/>
        </w:rPr>
        <w:t>биопсийного</w:t>
      </w:r>
      <w:proofErr w:type="spellEnd"/>
      <w:r>
        <w:rPr>
          <w:rFonts w:ascii="Arial" w:hAnsi="Arial" w:cs="Arial"/>
          <w:color w:val="444444"/>
          <w:sz w:val="22"/>
          <w:szCs w:val="22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терапии, а также средств на финансовое обеспечение фельдшерских, фельдшерско-акушерских пунктов) с учетом показателей результативности деятельности медицинской организации (включая показатели объема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медицинской помощи), в том числе с включением расходов на медицинскую помощь, оказываемую в иных медицинских организациях за единицу объема медицинской помощи;</w:t>
      </w:r>
      <w:r>
        <w:rPr>
          <w:rFonts w:ascii="Arial" w:hAnsi="Arial" w:cs="Arial"/>
          <w:color w:val="444444"/>
          <w:sz w:val="22"/>
          <w:szCs w:val="22"/>
        </w:rPr>
        <w:br/>
      </w:r>
    </w:p>
    <w:p w:rsidR="00C57DB3" w:rsidRDefault="00C57DB3"/>
    <w:sectPr w:rsidR="00C57DB3" w:rsidSect="00C5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oNotDisplayPageBoundaries/>
  <w:proofState w:spelling="clean" w:grammar="clean"/>
  <w:defaultTabStop w:val="708"/>
  <w:characterSpacingControl w:val="doNotCompress"/>
  <w:compat/>
  <w:rsids>
    <w:rsidRoot w:val="00A974FC"/>
    <w:rsid w:val="00104EA7"/>
    <w:rsid w:val="00140513"/>
    <w:rsid w:val="001468B1"/>
    <w:rsid w:val="00191C52"/>
    <w:rsid w:val="003C4C1E"/>
    <w:rsid w:val="00535EE7"/>
    <w:rsid w:val="005C48FB"/>
    <w:rsid w:val="007A648B"/>
    <w:rsid w:val="00A974FC"/>
    <w:rsid w:val="00B20B02"/>
    <w:rsid w:val="00B87938"/>
    <w:rsid w:val="00C57DB3"/>
    <w:rsid w:val="00EA74D6"/>
    <w:rsid w:val="00ED2423"/>
    <w:rsid w:val="00F7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B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974F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74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97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74F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97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A97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292861/outerdata/573317381" TargetMode="External"/><Relationship Id="rId13" Type="http://schemas.openxmlformats.org/officeDocument/2006/relationships/hyperlink" Target="https://docs.cntd.ru/document/902312609" TargetMode="External"/><Relationship Id="rId18" Type="http://schemas.openxmlformats.org/officeDocument/2006/relationships/hyperlink" Target="https://docs.cntd.ru/document/57329286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247618" TargetMode="External"/><Relationship Id="rId7" Type="http://schemas.openxmlformats.org/officeDocument/2006/relationships/hyperlink" Target="https://docs.cntd.ru/document/573292861/outerdata/573317380" TargetMode="External"/><Relationship Id="rId12" Type="http://schemas.openxmlformats.org/officeDocument/2006/relationships/hyperlink" Target="https://docs.cntd.ru/document/902312609" TargetMode="External"/><Relationship Id="rId17" Type="http://schemas.openxmlformats.org/officeDocument/2006/relationships/hyperlink" Target="https://docs.cntd.ru/document/57329286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3292861" TargetMode="External"/><Relationship Id="rId20" Type="http://schemas.openxmlformats.org/officeDocument/2006/relationships/hyperlink" Target="https://docs.cntd.ru/document/57329286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47618" TargetMode="External"/><Relationship Id="rId11" Type="http://schemas.openxmlformats.org/officeDocument/2006/relationships/hyperlink" Target="https://docs.cntd.ru/document/9004937" TargetMode="External"/><Relationship Id="rId24" Type="http://schemas.openxmlformats.org/officeDocument/2006/relationships/hyperlink" Target="https://docs.cntd.ru/document/573292861/outerdata/573317379" TargetMode="External"/><Relationship Id="rId5" Type="http://schemas.openxmlformats.org/officeDocument/2006/relationships/hyperlink" Target="https://docs.cntd.ru/document/573292861" TargetMode="External"/><Relationship Id="rId15" Type="http://schemas.openxmlformats.org/officeDocument/2006/relationships/hyperlink" Target="https://docs.cntd.ru/document/902312609" TargetMode="External"/><Relationship Id="rId23" Type="http://schemas.openxmlformats.org/officeDocument/2006/relationships/hyperlink" Target="https://docs.cntd.ru/document/902312609" TargetMode="External"/><Relationship Id="rId10" Type="http://schemas.openxmlformats.org/officeDocument/2006/relationships/hyperlink" Target="https://docs.cntd.ru/document/902312609" TargetMode="External"/><Relationship Id="rId19" Type="http://schemas.openxmlformats.org/officeDocument/2006/relationships/hyperlink" Target="https://docs.cntd.ru/document/573292861" TargetMode="External"/><Relationship Id="rId4" Type="http://schemas.openxmlformats.org/officeDocument/2006/relationships/hyperlink" Target="https://docs.cntd.ru/document/573292861" TargetMode="External"/><Relationship Id="rId9" Type="http://schemas.openxmlformats.org/officeDocument/2006/relationships/hyperlink" Target="https://docs.cntd.ru/document/902247618" TargetMode="External"/><Relationship Id="rId14" Type="http://schemas.openxmlformats.org/officeDocument/2006/relationships/hyperlink" Target="https://docs.cntd.ru/document/902247618" TargetMode="External"/><Relationship Id="rId22" Type="http://schemas.openxmlformats.org/officeDocument/2006/relationships/hyperlink" Target="https://docs.cntd.ru/document/902247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5927</Words>
  <Characters>33787</Characters>
  <Application>Microsoft Office Word</Application>
  <DocSecurity>0</DocSecurity>
  <Lines>281</Lines>
  <Paragraphs>79</Paragraphs>
  <ScaleCrop>false</ScaleCrop>
  <Company>Reanimator Extreme Edition</Company>
  <LinksUpToDate>false</LinksUpToDate>
  <CharactersWithSpaces>39635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2022-06-07T14:49:00Z</dcterms:created>
  <dcterms:modified xsi:type="dcterms:W3CDTF">2022-06-07T14:50:00Z</dcterms:modified>
</cp:coreProperties>
</file>